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附件1：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华文中宋"/>
          <w:color w:val="000000"/>
          <w:kern w:val="0"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bidi="ar"/>
        </w:rPr>
        <w:t>廉政承诺书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中国中医科学院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 w:bidi="ar"/>
        </w:rPr>
        <w:t>中国医史文献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研究所：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我行响应中国中医科学院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 w:bidi="ar"/>
        </w:rPr>
        <w:t>中国医史文献研究所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“定期存款银行竞争性选择项目”要求并参加评选。在本次评选过程中及入围后，我行将严格遵守国家法律法规要求并郑重承诺：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一、不向中国中医科学院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 w:bidi="ar"/>
        </w:rPr>
        <w:t>中国医史文献研究所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相关负责人员进行任何利益输送。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二、不将资金存放与中国中医科学院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 w:bidi="ar"/>
        </w:rPr>
        <w:t>中国医史文献研究所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相关负责人员在我行的亲属的业绩、收入挂钩。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如违反上述承诺，中国中医科学院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 w:bidi="ar"/>
        </w:rPr>
        <w:t>中国医史文献研究所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有权取消我行为贵所提供定期存款资金存放服务的资格，收回已在我行存放的定期存款，并有权将所发现的问题及核实的情况上报财政部。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因违反上述承诺引起的相应损失由我行承担。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2937" w:firstLineChars="918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参评银行全称（盖章）_____________ </w:t>
      </w:r>
    </w:p>
    <w:p>
      <w:pPr>
        <w:widowControl/>
        <w:spacing w:line="560" w:lineRule="exact"/>
        <w:ind w:firstLine="4857" w:firstLineChars="1518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年   月   日 </w:t>
      </w:r>
    </w:p>
    <w:p>
      <w:pPr>
        <w:ind w:firstLine="2203" w:firstLineChars="918"/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1" w:fontKey="{251CCA72-7445-4BA9-B9A1-36353DC91B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B93FBAC-1F92-4503-AC10-6BC93B94FF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TczZjVlYTYzZGE5ODZlMWJlMTE2MDIzNjM3YTIifQ=="/>
  </w:docVars>
  <w:rsids>
    <w:rsidRoot w:val="00333E3F"/>
    <w:rsid w:val="00221602"/>
    <w:rsid w:val="00333E3F"/>
    <w:rsid w:val="003C776A"/>
    <w:rsid w:val="009E3EAB"/>
    <w:rsid w:val="265C096D"/>
    <w:rsid w:val="2FE57C07"/>
    <w:rsid w:val="4CC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310</Characters>
  <Lines>2</Lines>
  <Paragraphs>1</Paragraphs>
  <TotalTime>2</TotalTime>
  <ScaleCrop>false</ScaleCrop>
  <LinksUpToDate>false</LinksUpToDate>
  <CharactersWithSpaces>324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2021-05-26T06:52:00Z</dcterms:created>
  <dc:creator>yux</dc:creator>
  <cp:lastModifiedBy>丽君</cp:lastModifiedBy>
  <dcterms:modified xsi:type="dcterms:W3CDTF">2022-11-30T06:45:33Z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07A128BF098C45D1BB013362ADA9C883</vt:lpwstr>
  </property>
</Properties>
</file>